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6C76" w14:textId="77777777" w:rsidR="00861EA3" w:rsidRDefault="00C312FD" w:rsidP="000B0ED4">
      <w:pPr>
        <w:jc w:val="center"/>
        <w:rPr>
          <w:b/>
          <w:sz w:val="28"/>
          <w:szCs w:val="28"/>
        </w:rPr>
      </w:pPr>
      <w:r>
        <w:rPr>
          <w:b/>
          <w:sz w:val="28"/>
          <w:szCs w:val="28"/>
        </w:rPr>
        <w:t>Identifican una nueva diana terapéutica que podría reducir la resistencia a la quimioterapia en cáncer de hígado</w:t>
      </w:r>
    </w:p>
    <w:p w14:paraId="4F08BD5D" w14:textId="77777777" w:rsidR="00B54700" w:rsidRPr="000B7BA0" w:rsidRDefault="00B54700" w:rsidP="000B0ED4">
      <w:pPr>
        <w:jc w:val="center"/>
        <w:rPr>
          <w:b/>
          <w:sz w:val="28"/>
          <w:szCs w:val="28"/>
        </w:rPr>
      </w:pPr>
    </w:p>
    <w:p w14:paraId="1D55721A" w14:textId="77777777" w:rsidR="004C3D4C" w:rsidRPr="000B7BA0" w:rsidRDefault="00C312FD" w:rsidP="00861EA3">
      <w:pPr>
        <w:pStyle w:val="Prrafodelista"/>
        <w:numPr>
          <w:ilvl w:val="0"/>
          <w:numId w:val="1"/>
        </w:numPr>
        <w:jc w:val="both"/>
        <w:rPr>
          <w:b/>
        </w:rPr>
      </w:pPr>
      <w:r>
        <w:rPr>
          <w:b/>
        </w:rPr>
        <w:t xml:space="preserve">Investigadores del CIBEREHD y de la Universidad de León </w:t>
      </w:r>
      <w:r w:rsidR="00233FB8">
        <w:rPr>
          <w:b/>
        </w:rPr>
        <w:t>apuntan a</w:t>
      </w:r>
      <w:r>
        <w:rPr>
          <w:b/>
        </w:rPr>
        <w:t xml:space="preserve">l papel del factor de transcripción FOXO3 en el fracaso del sorafenib para tratar el </w:t>
      </w:r>
      <w:r w:rsidR="00233FB8">
        <w:rPr>
          <w:b/>
        </w:rPr>
        <w:t>carcinoma hepático</w:t>
      </w:r>
    </w:p>
    <w:p w14:paraId="720716B3" w14:textId="77777777" w:rsidR="004C3D4C" w:rsidRDefault="004C3D4C" w:rsidP="004C3D4C">
      <w:pPr>
        <w:pStyle w:val="Prrafodelista"/>
        <w:jc w:val="both"/>
        <w:rPr>
          <w:b/>
        </w:rPr>
      </w:pPr>
    </w:p>
    <w:p w14:paraId="14FEC744" w14:textId="77777777" w:rsidR="004C3D4C" w:rsidRPr="00411C54" w:rsidRDefault="00233FB8" w:rsidP="004C3D4C">
      <w:pPr>
        <w:pStyle w:val="Prrafodelista"/>
        <w:numPr>
          <w:ilvl w:val="0"/>
          <w:numId w:val="1"/>
        </w:numPr>
        <w:jc w:val="both"/>
        <w:rPr>
          <w:b/>
          <w:i/>
        </w:rPr>
      </w:pPr>
      <w:r>
        <w:rPr>
          <w:b/>
        </w:rPr>
        <w:t>Estudios de este grupo relacionaron</w:t>
      </w:r>
      <w:r w:rsidR="00C312FD">
        <w:rPr>
          <w:b/>
        </w:rPr>
        <w:t xml:space="preserve"> la alta expresión de FOXO3 con el mayor desarrollo y riesgo de invasión tumoral, y con una menor supervivencia</w:t>
      </w:r>
      <w:r>
        <w:rPr>
          <w:b/>
        </w:rPr>
        <w:t xml:space="preserve"> en este tipo de cáncer</w:t>
      </w:r>
    </w:p>
    <w:p w14:paraId="0D2F4776" w14:textId="77777777" w:rsidR="002B7C90" w:rsidRDefault="002B7C90"/>
    <w:p w14:paraId="69D51F7B" w14:textId="43D8096B" w:rsidR="00184FB4" w:rsidRDefault="002B7C90" w:rsidP="002B7C90">
      <w:pPr>
        <w:jc w:val="both"/>
        <w:rPr>
          <w:kern w:val="2"/>
        </w:rPr>
      </w:pPr>
      <w:r w:rsidRPr="009D338C">
        <w:rPr>
          <w:b/>
        </w:rPr>
        <w:t xml:space="preserve">Madrid, </w:t>
      </w:r>
      <w:r w:rsidR="001E0C84">
        <w:rPr>
          <w:b/>
        </w:rPr>
        <w:t>25</w:t>
      </w:r>
      <w:r w:rsidRPr="009D338C">
        <w:rPr>
          <w:b/>
        </w:rPr>
        <w:t xml:space="preserve"> de</w:t>
      </w:r>
      <w:r w:rsidR="009D338C" w:rsidRPr="009D338C">
        <w:rPr>
          <w:b/>
        </w:rPr>
        <w:t xml:space="preserve"> </w:t>
      </w:r>
      <w:r w:rsidR="00C312FD">
        <w:rPr>
          <w:b/>
        </w:rPr>
        <w:t>noviembre</w:t>
      </w:r>
      <w:r w:rsidRPr="009D338C">
        <w:rPr>
          <w:b/>
        </w:rPr>
        <w:t xml:space="preserve"> de 202</w:t>
      </w:r>
      <w:r w:rsidR="0044250F" w:rsidRPr="009D338C">
        <w:rPr>
          <w:b/>
        </w:rPr>
        <w:t>1</w:t>
      </w:r>
      <w:r w:rsidRPr="009D338C">
        <w:rPr>
          <w:b/>
        </w:rPr>
        <w:t>.-</w:t>
      </w:r>
      <w:r>
        <w:rPr>
          <w:b/>
        </w:rPr>
        <w:t xml:space="preserve"> </w:t>
      </w:r>
      <w:r w:rsidR="00184FB4">
        <w:rPr>
          <w:kern w:val="2"/>
        </w:rPr>
        <w:t xml:space="preserve">La resistencia al sorafenib, el </w:t>
      </w:r>
      <w:r w:rsidR="00051B0F">
        <w:rPr>
          <w:kern w:val="2"/>
        </w:rPr>
        <w:t>tratamiento</w:t>
      </w:r>
      <w:r w:rsidR="00184FB4">
        <w:rPr>
          <w:kern w:val="2"/>
        </w:rPr>
        <w:t xml:space="preserve"> estándar de primera línea </w:t>
      </w:r>
      <w:r w:rsidR="00051B0F">
        <w:rPr>
          <w:kern w:val="2"/>
        </w:rPr>
        <w:t xml:space="preserve">utilizado en </w:t>
      </w:r>
      <w:r w:rsidR="00184FB4">
        <w:rPr>
          <w:kern w:val="2"/>
        </w:rPr>
        <w:t>el cáncer de hígado avanzado, es una de las causas del mal pronóstico del carcinoma hepatocelular</w:t>
      </w:r>
      <w:r w:rsidR="00501AD0">
        <w:rPr>
          <w:kern w:val="2"/>
        </w:rPr>
        <w:t xml:space="preserve"> (HCC)</w:t>
      </w:r>
      <w:r w:rsidR="00845A16">
        <w:rPr>
          <w:kern w:val="2"/>
        </w:rPr>
        <w:t xml:space="preserve">, </w:t>
      </w:r>
      <w:r w:rsidR="00501AD0">
        <w:rPr>
          <w:kern w:val="2"/>
        </w:rPr>
        <w:t xml:space="preserve">un tipo de neoplasia que supone la </w:t>
      </w:r>
      <w:r w:rsidR="00845A16">
        <w:rPr>
          <w:kern w:val="2"/>
        </w:rPr>
        <w:t>ter</w:t>
      </w:r>
      <w:r w:rsidR="00501AD0">
        <w:rPr>
          <w:kern w:val="2"/>
        </w:rPr>
        <w:t>cera causa de muerte relacionada con el cáncer a nivel mundial</w:t>
      </w:r>
      <w:r w:rsidR="00184FB4">
        <w:rPr>
          <w:kern w:val="2"/>
        </w:rPr>
        <w:t>. Ahora, dos nuevos estudios</w:t>
      </w:r>
      <w:r w:rsidR="00845A16">
        <w:rPr>
          <w:kern w:val="2"/>
        </w:rPr>
        <w:t xml:space="preserve"> desarrollado</w:t>
      </w:r>
      <w:r w:rsidR="00184FB4">
        <w:rPr>
          <w:kern w:val="2"/>
        </w:rPr>
        <w:t xml:space="preserve">s por investigadores del CIBER de Enfermedades Hepáticas y Digestivas (CIBEREHD) y de la Universidad de León apuntan a una nueva diana terapéutica </w:t>
      </w:r>
      <w:r w:rsidR="00051B0F">
        <w:rPr>
          <w:kern w:val="2"/>
        </w:rPr>
        <w:t xml:space="preserve">a la que dirigir fármacos para </w:t>
      </w:r>
      <w:r w:rsidR="00184FB4">
        <w:rPr>
          <w:kern w:val="2"/>
        </w:rPr>
        <w:t xml:space="preserve">reducir el fracaso de esta quimioterapia </w:t>
      </w:r>
      <w:r w:rsidR="00233FB8">
        <w:rPr>
          <w:kern w:val="2"/>
        </w:rPr>
        <w:t>y mejorar la respuesta a la misma</w:t>
      </w:r>
      <w:r w:rsidR="00184FB4">
        <w:rPr>
          <w:kern w:val="2"/>
        </w:rPr>
        <w:t xml:space="preserve">. Se trata del factor de transcripción </w:t>
      </w:r>
      <w:proofErr w:type="spellStart"/>
      <w:r w:rsidR="00845A16" w:rsidRPr="00845A16">
        <w:rPr>
          <w:i/>
          <w:kern w:val="2"/>
        </w:rPr>
        <w:t>forkhead</w:t>
      </w:r>
      <w:proofErr w:type="spellEnd"/>
      <w:r w:rsidR="00845A16" w:rsidRPr="00845A16">
        <w:rPr>
          <w:i/>
          <w:kern w:val="2"/>
        </w:rPr>
        <w:t xml:space="preserve"> box O3 </w:t>
      </w:r>
      <w:r w:rsidR="00845A16">
        <w:rPr>
          <w:kern w:val="2"/>
        </w:rPr>
        <w:t>(FOXO3), que juega un papel crucial en la capacidad de supervivencia de las células cancerosas en el hígado. Los trabajos desarrollados por este grupo vincularon niveles más altos de FOXO3 con un</w:t>
      </w:r>
      <w:r w:rsidR="00845A16" w:rsidRPr="00845A16">
        <w:rPr>
          <w:kern w:val="2"/>
        </w:rPr>
        <w:t xml:space="preserve"> mayor desarrollo y riesgo de invasión tumoral, y con una menor supervivencia</w:t>
      </w:r>
      <w:r w:rsidR="00845A16">
        <w:rPr>
          <w:kern w:val="2"/>
        </w:rPr>
        <w:t xml:space="preserve"> en estos pacientes.</w:t>
      </w:r>
    </w:p>
    <w:p w14:paraId="30259291" w14:textId="77777777" w:rsidR="00501AD0" w:rsidRDefault="00501AD0" w:rsidP="002B7C90">
      <w:pPr>
        <w:jc w:val="both"/>
        <w:rPr>
          <w:kern w:val="2"/>
        </w:rPr>
      </w:pPr>
      <w:r>
        <w:rPr>
          <w:kern w:val="2"/>
        </w:rPr>
        <w:t>“L</w:t>
      </w:r>
      <w:r w:rsidRPr="00501AD0">
        <w:rPr>
          <w:kern w:val="2"/>
        </w:rPr>
        <w:t xml:space="preserve">a búsqueda de nuevos biomarcadores y dianas terapéuticas capaces de optimizar el diagnóstico temprano del </w:t>
      </w:r>
      <w:r>
        <w:rPr>
          <w:kern w:val="2"/>
        </w:rPr>
        <w:t>hepatocarcinoma</w:t>
      </w:r>
      <w:r w:rsidRPr="00501AD0">
        <w:rPr>
          <w:kern w:val="2"/>
        </w:rPr>
        <w:t xml:space="preserve">, prever y vigilar la respuesta a los tratamientos, </w:t>
      </w:r>
      <w:r>
        <w:rPr>
          <w:kern w:val="2"/>
        </w:rPr>
        <w:t>así como</w:t>
      </w:r>
      <w:r w:rsidRPr="00501AD0">
        <w:rPr>
          <w:kern w:val="2"/>
        </w:rPr>
        <w:t xml:space="preserve"> prolongar la supervivencia de los pacientes constituye una importante necesidad</w:t>
      </w:r>
      <w:r w:rsidR="00051B0F">
        <w:rPr>
          <w:kern w:val="2"/>
        </w:rPr>
        <w:t xml:space="preserve"> en el tratamiento de este cáncer</w:t>
      </w:r>
      <w:r>
        <w:rPr>
          <w:kern w:val="2"/>
        </w:rPr>
        <w:t xml:space="preserve">”, explica </w:t>
      </w:r>
      <w:r w:rsidRPr="00501AD0">
        <w:rPr>
          <w:kern w:val="2"/>
        </w:rPr>
        <w:t xml:space="preserve">José Luis </w:t>
      </w:r>
      <w:proofErr w:type="spellStart"/>
      <w:r w:rsidRPr="00501AD0">
        <w:rPr>
          <w:kern w:val="2"/>
        </w:rPr>
        <w:t>Mauriz</w:t>
      </w:r>
      <w:proofErr w:type="spellEnd"/>
      <w:r w:rsidRPr="00501AD0">
        <w:rPr>
          <w:kern w:val="2"/>
        </w:rPr>
        <w:t xml:space="preserve">, </w:t>
      </w:r>
      <w:r>
        <w:rPr>
          <w:kern w:val="2"/>
        </w:rPr>
        <w:t>investigador del CIBEREHD en el Instituto de Biomedicina de León (IBIOMED) que coordina esta línea de trabajo junto a Javier González Gallego.</w:t>
      </w:r>
      <w:r w:rsidR="00E33DC9">
        <w:rPr>
          <w:kern w:val="2"/>
        </w:rPr>
        <w:t xml:space="preserve"> Con este fin,</w:t>
      </w:r>
      <w:r>
        <w:rPr>
          <w:kern w:val="2"/>
        </w:rPr>
        <w:t xml:space="preserve"> pusieron el foco en el papel que podría desempeñar FOXO3, un factor de transcripción que ya se había relacionado progresión tumoral, en </w:t>
      </w:r>
      <w:r w:rsidR="00051B0F">
        <w:rPr>
          <w:kern w:val="2"/>
        </w:rPr>
        <w:t xml:space="preserve">estas </w:t>
      </w:r>
      <w:r>
        <w:rPr>
          <w:kern w:val="2"/>
        </w:rPr>
        <w:t>neoplasias</w:t>
      </w:r>
      <w:r w:rsidR="00051B0F">
        <w:rPr>
          <w:kern w:val="2"/>
        </w:rPr>
        <w:t xml:space="preserve"> del hígado</w:t>
      </w:r>
      <w:r>
        <w:rPr>
          <w:kern w:val="2"/>
        </w:rPr>
        <w:t>.</w:t>
      </w:r>
      <w:r w:rsidR="00E33DC9">
        <w:rPr>
          <w:kern w:val="2"/>
        </w:rPr>
        <w:t xml:space="preserve"> Estos estudios han dado lugar a dos publicaciones científicas en las revistas </w:t>
      </w:r>
      <w:r w:rsidR="00E33DC9" w:rsidRPr="00E33DC9">
        <w:rPr>
          <w:i/>
          <w:kern w:val="2"/>
        </w:rPr>
        <w:t xml:space="preserve">International </w:t>
      </w:r>
      <w:proofErr w:type="spellStart"/>
      <w:r w:rsidR="00E33DC9" w:rsidRPr="00E33DC9">
        <w:rPr>
          <w:i/>
          <w:kern w:val="2"/>
        </w:rPr>
        <w:t>Journal</w:t>
      </w:r>
      <w:proofErr w:type="spellEnd"/>
      <w:r w:rsidR="00E33DC9" w:rsidRPr="00E33DC9">
        <w:rPr>
          <w:i/>
          <w:kern w:val="2"/>
        </w:rPr>
        <w:t xml:space="preserve"> </w:t>
      </w:r>
      <w:proofErr w:type="spellStart"/>
      <w:r w:rsidR="00E33DC9" w:rsidRPr="00E33DC9">
        <w:rPr>
          <w:i/>
          <w:kern w:val="2"/>
        </w:rPr>
        <w:t>of</w:t>
      </w:r>
      <w:proofErr w:type="spellEnd"/>
      <w:r w:rsidR="00E33DC9" w:rsidRPr="00E33DC9">
        <w:rPr>
          <w:i/>
          <w:kern w:val="2"/>
        </w:rPr>
        <w:t xml:space="preserve"> Molecular </w:t>
      </w:r>
      <w:proofErr w:type="spellStart"/>
      <w:r w:rsidR="00E33DC9" w:rsidRPr="00E33DC9">
        <w:rPr>
          <w:i/>
          <w:kern w:val="2"/>
        </w:rPr>
        <w:t>Sciences</w:t>
      </w:r>
      <w:proofErr w:type="spellEnd"/>
      <w:r w:rsidR="00E33DC9">
        <w:rPr>
          <w:kern w:val="2"/>
        </w:rPr>
        <w:t xml:space="preserve"> </w:t>
      </w:r>
      <w:r w:rsidR="00E33DC9" w:rsidRPr="00E33DC9">
        <w:rPr>
          <w:kern w:val="2"/>
        </w:rPr>
        <w:t>y</w:t>
      </w:r>
      <w:r w:rsidR="00E33DC9">
        <w:rPr>
          <w:kern w:val="2"/>
        </w:rPr>
        <w:t xml:space="preserve"> </w:t>
      </w:r>
      <w:proofErr w:type="spellStart"/>
      <w:r w:rsidR="00E33DC9" w:rsidRPr="00E33DC9">
        <w:rPr>
          <w:i/>
          <w:kern w:val="2"/>
        </w:rPr>
        <w:t>Cancers</w:t>
      </w:r>
      <w:proofErr w:type="spellEnd"/>
      <w:r w:rsidR="00E33DC9">
        <w:rPr>
          <w:kern w:val="2"/>
        </w:rPr>
        <w:t>.</w:t>
      </w:r>
    </w:p>
    <w:p w14:paraId="2C749932" w14:textId="77777777" w:rsidR="00501AD0" w:rsidRDefault="00051B0F" w:rsidP="002B7C90">
      <w:pPr>
        <w:jc w:val="both"/>
        <w:rPr>
          <w:kern w:val="2"/>
        </w:rPr>
      </w:pPr>
      <w:r>
        <w:rPr>
          <w:kern w:val="2"/>
        </w:rPr>
        <w:t>Los investigadores partieron</w:t>
      </w:r>
      <w:r w:rsidR="002E1E29">
        <w:rPr>
          <w:kern w:val="2"/>
        </w:rPr>
        <w:t xml:space="preserve"> de</w:t>
      </w:r>
      <w:r w:rsidR="00E33DC9">
        <w:rPr>
          <w:kern w:val="2"/>
        </w:rPr>
        <w:t xml:space="preserve"> una revisión sistemática y meta-análisis sobre la potencial asociación de los niveles de FOXO3 con el desarrollo y pronóstico del hepatocarcinoma, </w:t>
      </w:r>
      <w:r w:rsidR="002E1E29">
        <w:rPr>
          <w:kern w:val="2"/>
        </w:rPr>
        <w:t>desarrollad</w:t>
      </w:r>
      <w:r w:rsidR="00752853">
        <w:rPr>
          <w:kern w:val="2"/>
        </w:rPr>
        <w:t>a</w:t>
      </w:r>
      <w:r w:rsidR="002E1E29">
        <w:rPr>
          <w:kern w:val="2"/>
        </w:rPr>
        <w:t xml:space="preserve"> </w:t>
      </w:r>
      <w:r w:rsidR="00E33DC9">
        <w:rPr>
          <w:kern w:val="2"/>
        </w:rPr>
        <w:t>en colaboración con otros miembros del CIBEREHD en el Instituto de Investigación Biomédica de Salamanca (IBSAL)</w:t>
      </w:r>
      <w:r w:rsidR="00752853">
        <w:rPr>
          <w:kern w:val="2"/>
        </w:rPr>
        <w:t>. Esta búsqueda exhaustiva,</w:t>
      </w:r>
      <w:r w:rsidR="002E1E29">
        <w:rPr>
          <w:kern w:val="2"/>
        </w:rPr>
        <w:t xml:space="preserve"> que seleccionó cinco estudios que involucraron 1</w:t>
      </w:r>
      <w:r w:rsidR="00586282">
        <w:rPr>
          <w:kern w:val="2"/>
        </w:rPr>
        <w:t>.</w:t>
      </w:r>
      <w:r w:rsidR="002E1E29">
        <w:rPr>
          <w:kern w:val="2"/>
        </w:rPr>
        <w:t>059 casos de hepatocarcinoma</w:t>
      </w:r>
      <w:r w:rsidR="00752853">
        <w:rPr>
          <w:kern w:val="2"/>
        </w:rPr>
        <w:t xml:space="preserve">, determinó que la alta expresión de FOXO3 se correlaciona con una mayor agresividad de estos tumores: “Nuestros estudios han demostrado el potencial diagnóstico y pronóstico de FOXO3 en HCC, cuya sobreexpresión parece </w:t>
      </w:r>
      <w:r w:rsidR="00752853">
        <w:rPr>
          <w:kern w:val="2"/>
        </w:rPr>
        <w:lastRenderedPageBreak/>
        <w:t>estar asociada a fenotipos tumorales más agresivos y la adquisición de resistencia a la quimioterapia asociada a la autofagia”, explica Javier González Gallego.</w:t>
      </w:r>
      <w:r w:rsidR="002E1E29">
        <w:rPr>
          <w:kern w:val="2"/>
        </w:rPr>
        <w:t xml:space="preserve"> </w:t>
      </w:r>
    </w:p>
    <w:p w14:paraId="1025E8CF" w14:textId="77777777" w:rsidR="000028FC" w:rsidRDefault="000028FC" w:rsidP="002B7C90">
      <w:pPr>
        <w:jc w:val="both"/>
        <w:rPr>
          <w:b/>
          <w:kern w:val="2"/>
        </w:rPr>
      </w:pPr>
    </w:p>
    <w:p w14:paraId="19611848" w14:textId="77777777" w:rsidR="000028FC" w:rsidRPr="000028FC" w:rsidRDefault="000028FC" w:rsidP="002B7C90">
      <w:pPr>
        <w:jc w:val="both"/>
        <w:rPr>
          <w:b/>
          <w:kern w:val="2"/>
        </w:rPr>
      </w:pPr>
      <w:r w:rsidRPr="000028FC">
        <w:rPr>
          <w:b/>
          <w:kern w:val="2"/>
        </w:rPr>
        <w:t>Papel de FOXO3 en la protección de las células cancerosas</w:t>
      </w:r>
    </w:p>
    <w:p w14:paraId="3CED35C8" w14:textId="77777777" w:rsidR="000028FC" w:rsidRDefault="00752853" w:rsidP="002B7C90">
      <w:pPr>
        <w:jc w:val="both"/>
        <w:rPr>
          <w:kern w:val="2"/>
        </w:rPr>
      </w:pPr>
      <w:r>
        <w:rPr>
          <w:kern w:val="2"/>
        </w:rPr>
        <w:t xml:space="preserve">La autofagia es un proceso que se ha relacionado con la pérdida de sensibilidad de fármacos quimioterápicos en cáncer. </w:t>
      </w:r>
      <w:r w:rsidR="000028FC">
        <w:rPr>
          <w:kern w:val="2"/>
        </w:rPr>
        <w:t>Por medio de</w:t>
      </w:r>
      <w:r>
        <w:rPr>
          <w:kern w:val="2"/>
        </w:rPr>
        <w:t xml:space="preserve"> proceso, en cuya regulación participa FOXO3</w:t>
      </w:r>
      <w:r w:rsidR="000028FC">
        <w:rPr>
          <w:kern w:val="2"/>
        </w:rPr>
        <w:t xml:space="preserve">, </w:t>
      </w:r>
      <w:r w:rsidR="000028FC" w:rsidRPr="000028FC">
        <w:rPr>
          <w:kern w:val="2"/>
        </w:rPr>
        <w:t>la célula descompone y destruye proteínas viejas, dañadas o anormales, y ot</w:t>
      </w:r>
      <w:r w:rsidR="000028FC">
        <w:rPr>
          <w:kern w:val="2"/>
        </w:rPr>
        <w:t xml:space="preserve">ras sustancias en su citoplasma, “reciclándolos” </w:t>
      </w:r>
      <w:r w:rsidR="000028FC" w:rsidRPr="000028FC">
        <w:rPr>
          <w:kern w:val="2"/>
        </w:rPr>
        <w:t xml:space="preserve">para </w:t>
      </w:r>
      <w:r w:rsidR="000028FC">
        <w:rPr>
          <w:kern w:val="2"/>
        </w:rPr>
        <w:t xml:space="preserve">otras </w:t>
      </w:r>
      <w:r w:rsidR="000028FC" w:rsidRPr="000028FC">
        <w:rPr>
          <w:kern w:val="2"/>
        </w:rPr>
        <w:t>funciones celulares</w:t>
      </w:r>
      <w:r w:rsidR="000028FC">
        <w:rPr>
          <w:kern w:val="2"/>
        </w:rPr>
        <w:t>. En el cáncer,</w:t>
      </w:r>
      <w:r w:rsidR="000028FC" w:rsidRPr="000028FC">
        <w:rPr>
          <w:kern w:val="2"/>
        </w:rPr>
        <w:t xml:space="preserve"> la autofagia </w:t>
      </w:r>
      <w:r w:rsidR="000028FC">
        <w:rPr>
          <w:kern w:val="2"/>
        </w:rPr>
        <w:t>puede proteger</w:t>
      </w:r>
      <w:r w:rsidR="000028FC" w:rsidRPr="000028FC">
        <w:rPr>
          <w:kern w:val="2"/>
        </w:rPr>
        <w:t xml:space="preserve"> a las células cancerosas</w:t>
      </w:r>
      <w:r w:rsidR="00051B0F">
        <w:rPr>
          <w:kern w:val="2"/>
        </w:rPr>
        <w:t>,</w:t>
      </w:r>
      <w:r w:rsidR="000028FC" w:rsidRPr="000028FC">
        <w:rPr>
          <w:kern w:val="2"/>
        </w:rPr>
        <w:t xml:space="preserve"> </w:t>
      </w:r>
      <w:r w:rsidR="000028FC">
        <w:rPr>
          <w:kern w:val="2"/>
        </w:rPr>
        <w:t>proporcionando</w:t>
      </w:r>
      <w:r w:rsidR="000028FC" w:rsidRPr="000028FC">
        <w:rPr>
          <w:kern w:val="2"/>
        </w:rPr>
        <w:t xml:space="preserve"> nutrientes o impidiendo que los medicamentos las destruyan</w:t>
      </w:r>
      <w:r w:rsidR="000028FC">
        <w:rPr>
          <w:kern w:val="2"/>
        </w:rPr>
        <w:t>.</w:t>
      </w:r>
    </w:p>
    <w:p w14:paraId="73351943" w14:textId="77777777" w:rsidR="000028FC" w:rsidRDefault="000028FC" w:rsidP="002B7C90">
      <w:pPr>
        <w:jc w:val="both"/>
        <w:rPr>
          <w:kern w:val="2"/>
        </w:rPr>
      </w:pPr>
      <w:r>
        <w:rPr>
          <w:kern w:val="2"/>
        </w:rPr>
        <w:t xml:space="preserve">En estos </w:t>
      </w:r>
      <w:r w:rsidR="00051B0F">
        <w:rPr>
          <w:kern w:val="2"/>
        </w:rPr>
        <w:t>nuevos trabajos</w:t>
      </w:r>
      <w:r>
        <w:rPr>
          <w:kern w:val="2"/>
        </w:rPr>
        <w:t>, e</w:t>
      </w:r>
      <w:r w:rsidRPr="000028FC">
        <w:rPr>
          <w:kern w:val="2"/>
        </w:rPr>
        <w:t xml:space="preserve">l grupo </w:t>
      </w:r>
      <w:r>
        <w:rPr>
          <w:kern w:val="2"/>
        </w:rPr>
        <w:t>de investigadores liderado por los doctores</w:t>
      </w:r>
      <w:r w:rsidRPr="000028FC">
        <w:rPr>
          <w:kern w:val="2"/>
        </w:rPr>
        <w:t xml:space="preserve"> </w:t>
      </w:r>
      <w:proofErr w:type="spellStart"/>
      <w:r w:rsidRPr="000028FC">
        <w:rPr>
          <w:kern w:val="2"/>
        </w:rPr>
        <w:t>Mauriz</w:t>
      </w:r>
      <w:proofErr w:type="spellEnd"/>
      <w:r w:rsidRPr="000028FC">
        <w:rPr>
          <w:kern w:val="2"/>
        </w:rPr>
        <w:t xml:space="preserve"> y González-Gallego, en colaboración con el </w:t>
      </w:r>
      <w:proofErr w:type="spellStart"/>
      <w:r w:rsidRPr="000028FC">
        <w:rPr>
          <w:kern w:val="2"/>
        </w:rPr>
        <w:t>Laboratory</w:t>
      </w:r>
      <w:proofErr w:type="spellEnd"/>
      <w:r w:rsidRPr="000028FC">
        <w:rPr>
          <w:kern w:val="2"/>
        </w:rPr>
        <w:t xml:space="preserve"> </w:t>
      </w:r>
      <w:proofErr w:type="spellStart"/>
      <w:r w:rsidRPr="000028FC">
        <w:rPr>
          <w:kern w:val="2"/>
        </w:rPr>
        <w:t>of</w:t>
      </w:r>
      <w:proofErr w:type="spellEnd"/>
      <w:r w:rsidRPr="000028FC">
        <w:rPr>
          <w:kern w:val="2"/>
        </w:rPr>
        <w:t xml:space="preserve"> </w:t>
      </w:r>
      <w:proofErr w:type="spellStart"/>
      <w:r w:rsidRPr="000028FC">
        <w:rPr>
          <w:kern w:val="2"/>
        </w:rPr>
        <w:t>Clinical</w:t>
      </w:r>
      <w:proofErr w:type="spellEnd"/>
      <w:r w:rsidRPr="000028FC">
        <w:rPr>
          <w:kern w:val="2"/>
        </w:rPr>
        <w:t xml:space="preserve"> Digestive </w:t>
      </w:r>
      <w:proofErr w:type="spellStart"/>
      <w:r w:rsidRPr="000028FC">
        <w:rPr>
          <w:kern w:val="2"/>
        </w:rPr>
        <w:t>Oncology</w:t>
      </w:r>
      <w:proofErr w:type="spellEnd"/>
      <w:r w:rsidRPr="000028FC">
        <w:rPr>
          <w:kern w:val="2"/>
        </w:rPr>
        <w:t xml:space="preserve"> de la Universidad KU </w:t>
      </w:r>
      <w:proofErr w:type="spellStart"/>
      <w:r w:rsidRPr="000028FC">
        <w:rPr>
          <w:kern w:val="2"/>
        </w:rPr>
        <w:t>Leuven</w:t>
      </w:r>
      <w:proofErr w:type="spellEnd"/>
      <w:r w:rsidRPr="000028FC">
        <w:rPr>
          <w:kern w:val="2"/>
        </w:rPr>
        <w:t xml:space="preserve"> (Bélgica), </w:t>
      </w:r>
      <w:r w:rsidR="00051B0F">
        <w:rPr>
          <w:kern w:val="2"/>
        </w:rPr>
        <w:t>determinó</w:t>
      </w:r>
      <w:r w:rsidRPr="000028FC">
        <w:rPr>
          <w:kern w:val="2"/>
        </w:rPr>
        <w:t xml:space="preserve"> </w:t>
      </w:r>
      <w:r w:rsidR="00051B0F">
        <w:rPr>
          <w:kern w:val="2"/>
        </w:rPr>
        <w:t xml:space="preserve">también </w:t>
      </w:r>
      <w:r w:rsidRPr="000028FC">
        <w:rPr>
          <w:kern w:val="2"/>
        </w:rPr>
        <w:t xml:space="preserve">el vínculo existente entre la autofagia, FOXO3 y la resistencia a sorafenib en el </w:t>
      </w:r>
      <w:r w:rsidR="00051B0F">
        <w:rPr>
          <w:kern w:val="2"/>
        </w:rPr>
        <w:t xml:space="preserve">caso concreto del </w:t>
      </w:r>
      <w:r>
        <w:rPr>
          <w:kern w:val="2"/>
        </w:rPr>
        <w:t>hepatocarcinoma</w:t>
      </w:r>
      <w:r w:rsidRPr="000028FC">
        <w:rPr>
          <w:kern w:val="2"/>
        </w:rPr>
        <w:t xml:space="preserve">. </w:t>
      </w:r>
      <w:r>
        <w:rPr>
          <w:kern w:val="2"/>
        </w:rPr>
        <w:t>“</w:t>
      </w:r>
      <w:r w:rsidRPr="000028FC">
        <w:rPr>
          <w:kern w:val="2"/>
        </w:rPr>
        <w:t xml:space="preserve">Las células de HCC resistentes a sorafenib exhibieron un incrementado nivel de autofagia, la cual mostró desempeñar un papel </w:t>
      </w:r>
      <w:r>
        <w:rPr>
          <w:kern w:val="2"/>
        </w:rPr>
        <w:t>protector de estas células”, explican</w:t>
      </w:r>
      <w:r w:rsidRPr="000028FC">
        <w:rPr>
          <w:kern w:val="2"/>
        </w:rPr>
        <w:t xml:space="preserve">. </w:t>
      </w:r>
    </w:p>
    <w:p w14:paraId="571716D9" w14:textId="77777777" w:rsidR="00233FB8" w:rsidRDefault="000028FC" w:rsidP="002B7C90">
      <w:pPr>
        <w:jc w:val="both"/>
        <w:rPr>
          <w:kern w:val="2"/>
        </w:rPr>
      </w:pPr>
      <w:r w:rsidRPr="000028FC">
        <w:rPr>
          <w:kern w:val="2"/>
        </w:rPr>
        <w:t xml:space="preserve">Curiosamente, </w:t>
      </w:r>
      <w:r w:rsidR="00233FB8">
        <w:rPr>
          <w:kern w:val="2"/>
        </w:rPr>
        <w:t xml:space="preserve">se halló </w:t>
      </w:r>
      <w:r w:rsidRPr="000028FC">
        <w:rPr>
          <w:kern w:val="2"/>
        </w:rPr>
        <w:t>una correlación entre la sobreexpresión de FOXO3 en pacientes con HCC y la expresión de genes involucrados en la autofagia</w:t>
      </w:r>
      <w:r w:rsidR="00233FB8">
        <w:rPr>
          <w:kern w:val="2"/>
        </w:rPr>
        <w:t xml:space="preserve">, por lo que los investigadores utilizaron otro fármaco, regorafenib, para modular </w:t>
      </w:r>
      <w:r w:rsidR="00233FB8" w:rsidRPr="00233FB8">
        <w:rPr>
          <w:i/>
          <w:kern w:val="2"/>
        </w:rPr>
        <w:t>in vitro</w:t>
      </w:r>
      <w:r w:rsidR="00233FB8">
        <w:rPr>
          <w:kern w:val="2"/>
        </w:rPr>
        <w:t xml:space="preserve"> el papel de este factor de transcripción. E</w:t>
      </w:r>
      <w:r w:rsidRPr="000028FC">
        <w:rPr>
          <w:kern w:val="2"/>
        </w:rPr>
        <w:t xml:space="preserve">l silenciamiento génico de FOXO3 suprimió la autofagia previamente activa </w:t>
      </w:r>
      <w:r w:rsidR="00233FB8">
        <w:rPr>
          <w:kern w:val="2"/>
        </w:rPr>
        <w:t xml:space="preserve">y desencadenó la muerte </w:t>
      </w:r>
      <w:r w:rsidR="00051B0F">
        <w:rPr>
          <w:kern w:val="2"/>
        </w:rPr>
        <w:t>de las células cancerosas</w:t>
      </w:r>
      <w:r w:rsidR="00233FB8">
        <w:rPr>
          <w:kern w:val="2"/>
        </w:rPr>
        <w:t>.</w:t>
      </w:r>
    </w:p>
    <w:p w14:paraId="2BD4783F" w14:textId="77777777" w:rsidR="00501AD0" w:rsidRDefault="00233FB8" w:rsidP="002B7C90">
      <w:pPr>
        <w:jc w:val="both"/>
        <w:rPr>
          <w:kern w:val="2"/>
        </w:rPr>
      </w:pPr>
      <w:r>
        <w:rPr>
          <w:kern w:val="2"/>
        </w:rPr>
        <w:t>“Nuestros</w:t>
      </w:r>
      <w:r w:rsidR="000028FC" w:rsidRPr="000028FC">
        <w:rPr>
          <w:kern w:val="2"/>
        </w:rPr>
        <w:t xml:space="preserve"> resultados confirman la participación de FOXO3 en la inducción de la autofagia </w:t>
      </w:r>
      <w:proofErr w:type="spellStart"/>
      <w:r w:rsidR="000028FC" w:rsidRPr="000028FC">
        <w:rPr>
          <w:kern w:val="2"/>
        </w:rPr>
        <w:t>citoprotectora</w:t>
      </w:r>
      <w:proofErr w:type="spellEnd"/>
      <w:r w:rsidR="000028FC" w:rsidRPr="000028FC">
        <w:rPr>
          <w:kern w:val="2"/>
        </w:rPr>
        <w:t xml:space="preserve"> en los hepatocitos resistentes a sorafenib, mecanismo que el regorafenib logró abolir</w:t>
      </w:r>
      <w:r>
        <w:rPr>
          <w:kern w:val="2"/>
        </w:rPr>
        <w:t>”, señalan los investigadores, que apuntan al diseño de nuevas terapias dirigidas frente a este factor de transcripción para la consecución de mejores resultados en el tratamiento del hepatocarcinoma</w:t>
      </w:r>
      <w:r w:rsidR="000028FC" w:rsidRPr="000028FC">
        <w:rPr>
          <w:kern w:val="2"/>
        </w:rPr>
        <w:t>.</w:t>
      </w:r>
    </w:p>
    <w:p w14:paraId="1115D491" w14:textId="77777777" w:rsidR="00CB62A5" w:rsidRDefault="00130805" w:rsidP="00CB62A5">
      <w:pPr>
        <w:tabs>
          <w:tab w:val="left" w:pos="7670"/>
        </w:tabs>
        <w:jc w:val="both"/>
      </w:pPr>
      <w:r w:rsidRPr="00CB62A5">
        <w:tab/>
      </w:r>
    </w:p>
    <w:p w14:paraId="0D8883B0" w14:textId="77777777" w:rsidR="002B7C90" w:rsidRPr="00CB62A5" w:rsidRDefault="002B7C90" w:rsidP="00CB62A5">
      <w:pPr>
        <w:tabs>
          <w:tab w:val="left" w:pos="7670"/>
        </w:tabs>
        <w:jc w:val="both"/>
      </w:pPr>
      <w:r w:rsidRPr="009367E0">
        <w:rPr>
          <w:b/>
        </w:rPr>
        <w:t xml:space="preserve">Enlace </w:t>
      </w:r>
      <w:r w:rsidR="00184FB4">
        <w:rPr>
          <w:b/>
        </w:rPr>
        <w:t>a los</w:t>
      </w:r>
      <w:r w:rsidRPr="009367E0">
        <w:rPr>
          <w:b/>
        </w:rPr>
        <w:t xml:space="preserve"> artículo</w:t>
      </w:r>
      <w:r w:rsidR="00184FB4">
        <w:rPr>
          <w:b/>
        </w:rPr>
        <w:t>s</w:t>
      </w:r>
      <w:r w:rsidRPr="009367E0">
        <w:rPr>
          <w:b/>
        </w:rPr>
        <w:t xml:space="preserve"> de referencia:</w:t>
      </w:r>
      <w:r w:rsidR="009367E0" w:rsidRPr="009367E0">
        <w:rPr>
          <w:b/>
        </w:rPr>
        <w:tab/>
      </w:r>
    </w:p>
    <w:p w14:paraId="4930B594" w14:textId="77777777" w:rsidR="00184FB4" w:rsidRDefault="00184FB4" w:rsidP="00184FB4">
      <w:pPr>
        <w:autoSpaceDE w:val="0"/>
        <w:autoSpaceDN w:val="0"/>
        <w:adjustRightInd w:val="0"/>
        <w:spacing w:after="0"/>
        <w:jc w:val="both"/>
      </w:pPr>
      <w:r>
        <w:rPr>
          <w:lang w:val="en-US"/>
        </w:rPr>
        <w:t xml:space="preserve">Association of FOXO3 expression with tumor pathogenesis, prognosis and clinicopathological features in hepatocellular carcinoma: A systematic review with meta-analysis. </w:t>
      </w:r>
      <w:r>
        <w:t xml:space="preserve">Fondevila F., Fernández-Palanca P., Méndez-Blanco C., Payo-Serafín T., Lozano E., Marin J.J.G., González-Gallego J., </w:t>
      </w:r>
      <w:proofErr w:type="spellStart"/>
      <w:r>
        <w:t>Mauriz</w:t>
      </w:r>
      <w:proofErr w:type="spellEnd"/>
      <w:r>
        <w:t xml:space="preserve"> J.L. </w:t>
      </w:r>
      <w:proofErr w:type="spellStart"/>
      <w:r>
        <w:rPr>
          <w:i/>
        </w:rPr>
        <w:t>Cancers</w:t>
      </w:r>
      <w:proofErr w:type="spellEnd"/>
      <w:r>
        <w:t xml:space="preserve"> 2021;13:5349. </w:t>
      </w:r>
      <w:proofErr w:type="spellStart"/>
      <w:r>
        <w:t>doi</w:t>
      </w:r>
      <w:proofErr w:type="spellEnd"/>
      <w:r>
        <w:t>: 10.3390/cancers13215349.</w:t>
      </w:r>
    </w:p>
    <w:p w14:paraId="6CB2C2E8" w14:textId="77777777" w:rsidR="00184FB4" w:rsidRDefault="00184FB4" w:rsidP="00184FB4">
      <w:pPr>
        <w:autoSpaceDE w:val="0"/>
        <w:autoSpaceDN w:val="0"/>
        <w:adjustRightInd w:val="0"/>
        <w:spacing w:after="0"/>
        <w:jc w:val="both"/>
        <w:rPr>
          <w:rStyle w:val="Hipervnculo"/>
          <w:highlight w:val="yellow"/>
        </w:rPr>
      </w:pPr>
      <w:r>
        <w:t xml:space="preserve">Link al artículo: </w:t>
      </w:r>
      <w:hyperlink r:id="rId8" w:history="1">
        <w:r>
          <w:rPr>
            <w:rStyle w:val="Hipervnculo"/>
          </w:rPr>
          <w:t>https://www.mdpi.com/2072-6694/13/21/5349/htm</w:t>
        </w:r>
      </w:hyperlink>
      <w:r>
        <w:t xml:space="preserve"> </w:t>
      </w:r>
    </w:p>
    <w:p w14:paraId="20EC3DD0" w14:textId="77777777" w:rsidR="00184FB4" w:rsidRDefault="00184FB4" w:rsidP="00184FB4">
      <w:pPr>
        <w:autoSpaceDE w:val="0"/>
        <w:autoSpaceDN w:val="0"/>
        <w:adjustRightInd w:val="0"/>
        <w:spacing w:after="0"/>
        <w:jc w:val="both"/>
      </w:pPr>
    </w:p>
    <w:p w14:paraId="220C0E09" w14:textId="77777777" w:rsidR="00184FB4" w:rsidRDefault="00184FB4" w:rsidP="00184FB4">
      <w:pPr>
        <w:autoSpaceDE w:val="0"/>
        <w:autoSpaceDN w:val="0"/>
        <w:adjustRightInd w:val="0"/>
        <w:spacing w:after="0"/>
        <w:jc w:val="both"/>
        <w:rPr>
          <w:color w:val="0000FF" w:themeColor="hyperlink"/>
          <w:u w:val="single"/>
        </w:rPr>
      </w:pPr>
      <w:r>
        <w:rPr>
          <w:lang w:val="en-US"/>
        </w:rPr>
        <w:t xml:space="preserve">Autophagy-related chemoprotection against sorafenib in human hepatocarcinoma: Role of FOXO3 upregulation and modulation by regorafenib. </w:t>
      </w:r>
      <w:r>
        <w:t xml:space="preserve">Fondevila F., Méndez-Blanco C., Fernández-Palanca P., Payo-Serafín T., van </w:t>
      </w:r>
      <w:proofErr w:type="spellStart"/>
      <w:r>
        <w:t>Pelt</w:t>
      </w:r>
      <w:proofErr w:type="spellEnd"/>
      <w:r>
        <w:t xml:space="preserve"> J., </w:t>
      </w:r>
      <w:proofErr w:type="spellStart"/>
      <w:r>
        <w:t>Verslype</w:t>
      </w:r>
      <w:proofErr w:type="spellEnd"/>
      <w:r>
        <w:t xml:space="preserve"> C., González-Gallego J., </w:t>
      </w:r>
      <w:proofErr w:type="spellStart"/>
      <w:r>
        <w:t>Mauriz</w:t>
      </w:r>
      <w:proofErr w:type="spellEnd"/>
      <w:r>
        <w:t xml:space="preserve"> J.L. </w:t>
      </w:r>
      <w:proofErr w:type="spellStart"/>
      <w:r>
        <w:rPr>
          <w:i/>
        </w:rPr>
        <w:t>Int</w:t>
      </w:r>
      <w:proofErr w:type="spellEnd"/>
      <w:r>
        <w:rPr>
          <w:i/>
        </w:rPr>
        <w:t xml:space="preserve">. J. Mol. </w:t>
      </w:r>
      <w:proofErr w:type="spellStart"/>
      <w:r>
        <w:rPr>
          <w:i/>
        </w:rPr>
        <w:t>Sci</w:t>
      </w:r>
      <w:proofErr w:type="spellEnd"/>
      <w:r>
        <w:rPr>
          <w:i/>
        </w:rPr>
        <w:t>.</w:t>
      </w:r>
      <w:r>
        <w:t xml:space="preserve"> </w:t>
      </w:r>
      <w:proofErr w:type="gramStart"/>
      <w:r>
        <w:t>2021;22:11770</w:t>
      </w:r>
      <w:proofErr w:type="gramEnd"/>
      <w:r>
        <w:t xml:space="preserve">. </w:t>
      </w:r>
      <w:proofErr w:type="spellStart"/>
      <w:r>
        <w:t>doi</w:t>
      </w:r>
      <w:proofErr w:type="spellEnd"/>
      <w:r>
        <w:t>: 10.3390/ijms222111770.</w:t>
      </w:r>
    </w:p>
    <w:p w14:paraId="43832EF5" w14:textId="77777777" w:rsidR="00184FB4" w:rsidRDefault="00184FB4" w:rsidP="00184FB4">
      <w:pPr>
        <w:autoSpaceDE w:val="0"/>
        <w:autoSpaceDN w:val="0"/>
        <w:adjustRightInd w:val="0"/>
        <w:spacing w:after="0"/>
        <w:jc w:val="both"/>
      </w:pPr>
      <w:r>
        <w:lastRenderedPageBreak/>
        <w:t xml:space="preserve">Link al artículo: </w:t>
      </w:r>
      <w:hyperlink r:id="rId9" w:history="1">
        <w:r>
          <w:rPr>
            <w:rStyle w:val="Hipervnculo"/>
          </w:rPr>
          <w:t>https://www.mdpi.com/1422-0067/22/21/11770/htm</w:t>
        </w:r>
      </w:hyperlink>
      <w:r>
        <w:t xml:space="preserve">  </w:t>
      </w:r>
    </w:p>
    <w:p w14:paraId="1AAD55FB" w14:textId="77777777" w:rsidR="00B54700" w:rsidRDefault="00B54700" w:rsidP="002B7C90">
      <w:pPr>
        <w:jc w:val="both"/>
        <w:rPr>
          <w:rFonts w:asciiTheme="majorHAnsi" w:hAnsiTheme="majorHAnsi" w:cs="Arial"/>
          <w:b/>
          <w:lang w:val="en-US" w:eastAsia="ca-ES"/>
        </w:rPr>
      </w:pPr>
    </w:p>
    <w:p w14:paraId="06C84405" w14:textId="77777777" w:rsidR="002B7C90" w:rsidRPr="00183510" w:rsidRDefault="002B7C90" w:rsidP="002B7C90">
      <w:pPr>
        <w:jc w:val="both"/>
        <w:rPr>
          <w:rFonts w:asciiTheme="majorHAnsi" w:hAnsiTheme="majorHAnsi" w:cs="Arial"/>
          <w:b/>
          <w:lang w:eastAsia="ca-ES"/>
        </w:rPr>
      </w:pPr>
      <w:r w:rsidRPr="00183510">
        <w:rPr>
          <w:rFonts w:asciiTheme="majorHAnsi" w:hAnsiTheme="majorHAnsi" w:cs="Arial"/>
          <w:b/>
          <w:lang w:eastAsia="ca-ES"/>
        </w:rPr>
        <w:t xml:space="preserve">Sobre el CIBEREHD </w:t>
      </w:r>
    </w:p>
    <w:p w14:paraId="4BE63262" w14:textId="77777777" w:rsidR="002B7C90" w:rsidRPr="000B0ED4" w:rsidRDefault="002B7C90" w:rsidP="002B7C90">
      <w:pPr>
        <w:jc w:val="both"/>
        <w:rPr>
          <w:rFonts w:asciiTheme="majorHAnsi" w:hAnsiTheme="majorHAnsi" w:cs="Arial"/>
          <w:lang w:val="es-ES_tradnl" w:eastAsia="ca-ES"/>
        </w:rPr>
      </w:pPr>
      <w:r>
        <w:rPr>
          <w:kern w:val="2"/>
        </w:rPr>
        <w:t xml:space="preserve">El CIBER (Consorcio Centro de Investigación Biomédica en Red, M.P.) depende del Instituto de Salud Carlos III –Ministerio de Ciencia e Innovación– y está cofinanciado por el Fondo Europeo de Desarrollo Regional (FEDER). </w:t>
      </w:r>
      <w:r>
        <w:rPr>
          <w:rFonts w:asciiTheme="majorHAnsi" w:hAnsiTheme="majorHAnsi" w:cs="Arial"/>
          <w:lang w:val="es-ES_tradnl" w:eastAsia="ca-ES"/>
        </w:rPr>
        <w:t xml:space="preserve">El CIBER de </w:t>
      </w:r>
      <w:r w:rsidR="000B0ED4">
        <w:rPr>
          <w:rFonts w:asciiTheme="majorHAnsi" w:hAnsiTheme="majorHAnsi" w:cs="Arial"/>
          <w:lang w:val="es-ES_tradnl" w:eastAsia="ca-ES"/>
        </w:rPr>
        <w:t xml:space="preserve"> </w:t>
      </w:r>
      <w:r>
        <w:rPr>
          <w:rFonts w:asciiTheme="majorHAnsi" w:hAnsiTheme="majorHAnsi" w:cs="Arial"/>
          <w:lang w:val="es-ES_tradnl" w:eastAsia="ca-ES"/>
        </w:rPr>
        <w:t xml:space="preserve">Enfermedades Hepáticas y Digestivas (CIBEREHD) tiene como finalidad la promoción y protección de la salud por medio del fomento de la investigación. Esta actividad, cuyo alcance incluye tanto a las investigaciones de carácter básico, como aspectos clínicos y traslacionales, se fundamenta en torno a la temática de enfermedades hepáticas y digestivas con la finalidad de innovar en la prevención de dichas enfermedades y de promover avances científicos y sanitarios relevantes a través de la colaboración de los mejores grupos españoles. </w:t>
      </w:r>
      <w:r>
        <w:t>El CIBEREHD está formado por 51 grupos</w:t>
      </w:r>
      <w:r w:rsidR="00694EDD">
        <w:t xml:space="preserve"> de investigación (8 son grupos </w:t>
      </w:r>
      <w:r>
        <w:t>clínicos vinculados), pertenecientes a instituciones de naturaleza diversa y está organizado en torno a 3 Programas Científicos.</w:t>
      </w:r>
    </w:p>
    <w:p w14:paraId="5927A6C7" w14:textId="77777777" w:rsidR="00051B0F" w:rsidRDefault="00051B0F" w:rsidP="002B7C90">
      <w:pPr>
        <w:jc w:val="both"/>
        <w:rPr>
          <w:rFonts w:asciiTheme="majorHAnsi" w:hAnsiTheme="majorHAnsi" w:cs="Arial"/>
          <w:b/>
          <w:bCs/>
          <w:lang w:val="es-ES_tradnl" w:eastAsia="ca-ES"/>
        </w:rPr>
      </w:pPr>
    </w:p>
    <w:p w14:paraId="6135FD94" w14:textId="77777777" w:rsidR="002B7C90" w:rsidRPr="00AE36D0" w:rsidRDefault="002B7C90" w:rsidP="002B7C90">
      <w:pPr>
        <w:jc w:val="both"/>
        <w:rPr>
          <w:rFonts w:asciiTheme="majorHAnsi" w:hAnsiTheme="majorHAnsi" w:cs="Arial"/>
          <w:b/>
          <w:bCs/>
          <w:lang w:val="es-ES_tradnl" w:eastAsia="ca-ES"/>
        </w:rPr>
      </w:pPr>
      <w:r w:rsidRPr="00AE36D0">
        <w:rPr>
          <w:rFonts w:asciiTheme="majorHAnsi" w:hAnsiTheme="majorHAnsi" w:cs="Arial"/>
          <w:b/>
          <w:bCs/>
          <w:lang w:val="es-ES_tradnl" w:eastAsia="ca-ES"/>
        </w:rPr>
        <w:t>Más información</w:t>
      </w:r>
      <w:r w:rsidR="00EE0E2C">
        <w:rPr>
          <w:rFonts w:asciiTheme="majorHAnsi" w:hAnsiTheme="majorHAnsi" w:cs="Arial"/>
          <w:b/>
          <w:bCs/>
          <w:lang w:val="es-ES_tradnl" w:eastAsia="ca-ES"/>
        </w:rPr>
        <w:t xml:space="preserve">: </w:t>
      </w:r>
    </w:p>
    <w:p w14:paraId="6F4DF612" w14:textId="77777777" w:rsidR="002B7C90" w:rsidRDefault="002B7C90" w:rsidP="002B7C90">
      <w:pPr>
        <w:jc w:val="both"/>
        <w:rPr>
          <w:rFonts w:asciiTheme="majorHAnsi" w:hAnsiTheme="majorHAnsi" w:cs="Arial"/>
          <w:lang w:val="es-ES_tradnl" w:eastAsia="ca-ES"/>
        </w:rPr>
      </w:pPr>
      <w:r>
        <w:rPr>
          <w:rFonts w:asciiTheme="majorHAnsi" w:hAnsiTheme="majorHAnsi" w:cs="Arial"/>
          <w:lang w:val="es-ES_tradnl" w:eastAsia="ca-ES"/>
        </w:rPr>
        <w:t>Departamento de Comunicación CIBER</w:t>
      </w:r>
    </w:p>
    <w:p w14:paraId="1CE6128B" w14:textId="77777777" w:rsidR="002B7C90" w:rsidRDefault="001E0C84" w:rsidP="002B7C90">
      <w:pPr>
        <w:rPr>
          <w:rStyle w:val="Hipervnculo"/>
          <w:rFonts w:asciiTheme="majorHAnsi" w:hAnsiTheme="majorHAnsi" w:cs="Arial"/>
          <w:lang w:val="es-ES_tradnl" w:eastAsia="ca-ES"/>
        </w:rPr>
      </w:pPr>
      <w:hyperlink r:id="rId10" w:history="1">
        <w:r w:rsidR="002B7C90" w:rsidRPr="00676327">
          <w:rPr>
            <w:rStyle w:val="Hipervnculo"/>
            <w:rFonts w:asciiTheme="majorHAnsi" w:hAnsiTheme="majorHAnsi" w:cs="Arial"/>
            <w:lang w:val="es-ES_tradnl" w:eastAsia="ca-ES"/>
          </w:rPr>
          <w:t>comunicacion@ciberisciii.es</w:t>
        </w:r>
      </w:hyperlink>
    </w:p>
    <w:p w14:paraId="416217AB" w14:textId="77777777" w:rsidR="001141A0" w:rsidRDefault="001141A0" w:rsidP="002B7C90">
      <w:pPr>
        <w:rPr>
          <w:rStyle w:val="Hipervnculo"/>
          <w:rFonts w:asciiTheme="majorHAnsi" w:hAnsiTheme="majorHAnsi" w:cs="Arial"/>
          <w:lang w:val="es-ES_tradnl" w:eastAsia="ca-ES"/>
        </w:rPr>
      </w:pPr>
    </w:p>
    <w:p w14:paraId="6B32C54C" w14:textId="77777777" w:rsidR="001141A0" w:rsidRDefault="001141A0" w:rsidP="002B7C90"/>
    <w:sectPr w:rsidR="001141A0" w:rsidSect="000B0ED4">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7582" w14:textId="77777777" w:rsidR="004C0826" w:rsidRDefault="004C0826" w:rsidP="002B7C90">
      <w:pPr>
        <w:spacing w:after="0"/>
      </w:pPr>
      <w:r>
        <w:separator/>
      </w:r>
    </w:p>
  </w:endnote>
  <w:endnote w:type="continuationSeparator" w:id="0">
    <w:p w14:paraId="39E01DDC" w14:textId="77777777" w:rsidR="004C0826" w:rsidRDefault="004C0826" w:rsidP="002B7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EE12" w14:textId="77777777" w:rsidR="004C0826" w:rsidRDefault="004C0826" w:rsidP="002B7C90">
      <w:pPr>
        <w:spacing w:after="0"/>
      </w:pPr>
      <w:r>
        <w:separator/>
      </w:r>
    </w:p>
  </w:footnote>
  <w:footnote w:type="continuationSeparator" w:id="0">
    <w:p w14:paraId="0202F9E7" w14:textId="77777777" w:rsidR="004C0826" w:rsidRDefault="004C0826" w:rsidP="002B7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4C9B" w14:textId="77777777" w:rsidR="002B7C90" w:rsidRDefault="00183A73">
    <w:pPr>
      <w:pStyle w:val="Encabezado"/>
    </w:pPr>
    <w:r>
      <w:rPr>
        <w:noProof/>
        <w:lang w:eastAsia="es-ES"/>
      </w:rPr>
      <w:drawing>
        <wp:anchor distT="0" distB="1270" distL="114300" distR="118745" simplePos="0" relativeHeight="251659264" behindDoc="1" locked="0" layoutInCell="1" allowOverlap="1" wp14:anchorId="3110575C" wp14:editId="5AF434E5">
          <wp:simplePos x="0" y="0"/>
          <wp:positionH relativeFrom="column">
            <wp:posOffset>-365125</wp:posOffset>
          </wp:positionH>
          <wp:positionV relativeFrom="paragraph">
            <wp:posOffset>-65405</wp:posOffset>
          </wp:positionV>
          <wp:extent cx="1192530" cy="527050"/>
          <wp:effectExtent l="0" t="0" r="7620" b="6350"/>
          <wp:wrapSquare wrapText="bothSides"/>
          <wp:docPr id="3" name="Imagen 5" descr="C:\Documents and Settings\Laura\Escritorio\logo_ciberehd_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Documents and Settings\Laura\Escritorio\logo_ciberehd_tex.jpg"/>
                  <pic:cNvPicPr>
                    <a:picLocks noChangeAspect="1" noChangeArrowheads="1"/>
                  </pic:cNvPicPr>
                </pic:nvPicPr>
                <pic:blipFill>
                  <a:blip r:embed="rId1"/>
                  <a:stretch>
                    <a:fillRect/>
                  </a:stretch>
                </pic:blipFill>
                <pic:spPr bwMode="auto">
                  <a:xfrm>
                    <a:off x="0" y="0"/>
                    <a:ext cx="1192530" cy="527050"/>
                  </a:xfrm>
                  <a:prstGeom prst="rect">
                    <a:avLst/>
                  </a:prstGeom>
                </pic:spPr>
              </pic:pic>
            </a:graphicData>
          </a:graphic>
          <wp14:sizeRelH relativeFrom="margin">
            <wp14:pctWidth>0</wp14:pctWidth>
          </wp14:sizeRelH>
          <wp14:sizeRelV relativeFrom="margin">
            <wp14:pctHeight>0</wp14:pctHeight>
          </wp14:sizeRelV>
        </wp:anchor>
      </w:drawing>
    </w:r>
    <w:r w:rsidR="002B7C90" w:rsidRPr="00C47DBA">
      <w:rPr>
        <w:noProof/>
        <w:lang w:eastAsia="es-ES"/>
      </w:rPr>
      <w:drawing>
        <wp:anchor distT="0" distB="0" distL="114300" distR="114300" simplePos="0" relativeHeight="251665408" behindDoc="0" locked="0" layoutInCell="1" allowOverlap="1" wp14:anchorId="659E122D" wp14:editId="7C2C3225">
          <wp:simplePos x="0" y="0"/>
          <wp:positionH relativeFrom="column">
            <wp:posOffset>5541645</wp:posOffset>
          </wp:positionH>
          <wp:positionV relativeFrom="paragraph">
            <wp:posOffset>-67310</wp:posOffset>
          </wp:positionV>
          <wp:extent cx="609600" cy="4940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002B7C90" w:rsidRPr="00C47DBA">
      <w:rPr>
        <w:noProof/>
        <w:lang w:eastAsia="es-ES"/>
      </w:rPr>
      <w:drawing>
        <wp:anchor distT="0" distB="0" distL="114300" distR="114300" simplePos="0" relativeHeight="251663360" behindDoc="0" locked="0" layoutInCell="1" allowOverlap="1" wp14:anchorId="468CA190" wp14:editId="1C1EEF5A">
          <wp:simplePos x="0" y="0"/>
          <wp:positionH relativeFrom="column">
            <wp:posOffset>3727450</wp:posOffset>
          </wp:positionH>
          <wp:positionV relativeFrom="paragraph">
            <wp:posOffset>-18415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2B7C90">
      <w:rPr>
        <w:noProof/>
        <w:lang w:eastAsia="es-ES"/>
      </w:rPr>
      <w:drawing>
        <wp:anchor distT="0" distB="0" distL="114300" distR="114300" simplePos="0" relativeHeight="251661312" behindDoc="1" locked="0" layoutInCell="1" allowOverlap="1" wp14:anchorId="69D10198" wp14:editId="12372360">
          <wp:simplePos x="0" y="0"/>
          <wp:positionH relativeFrom="column">
            <wp:posOffset>2348230</wp:posOffset>
          </wp:positionH>
          <wp:positionV relativeFrom="paragraph">
            <wp:posOffset>-97155</wp:posOffset>
          </wp:positionV>
          <wp:extent cx="1314450" cy="523875"/>
          <wp:effectExtent l="0" t="0" r="0" b="9525"/>
          <wp:wrapThrough wrapText="bothSides">
            <wp:wrapPolygon edited="0">
              <wp:start x="0" y="0"/>
              <wp:lineTo x="0" y="21207"/>
              <wp:lineTo x="21287" y="21207"/>
              <wp:lineTo x="21287" y="0"/>
              <wp:lineTo x="0" y="0"/>
            </wp:wrapPolygon>
          </wp:wrapThrough>
          <wp:docPr id="7" name="Imagen 7"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C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63D9E"/>
    <w:multiLevelType w:val="hybridMultilevel"/>
    <w:tmpl w:val="4EF6C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F7"/>
    <w:rsid w:val="000028FC"/>
    <w:rsid w:val="0004182A"/>
    <w:rsid w:val="00051B0F"/>
    <w:rsid w:val="000727BA"/>
    <w:rsid w:val="000A2CB9"/>
    <w:rsid w:val="000B0ED4"/>
    <w:rsid w:val="000B7BA0"/>
    <w:rsid w:val="000E6D0D"/>
    <w:rsid w:val="000F05F7"/>
    <w:rsid w:val="001141A0"/>
    <w:rsid w:val="00130805"/>
    <w:rsid w:val="001530B0"/>
    <w:rsid w:val="00160B86"/>
    <w:rsid w:val="00172138"/>
    <w:rsid w:val="00176F7F"/>
    <w:rsid w:val="0017720F"/>
    <w:rsid w:val="00183510"/>
    <w:rsid w:val="00183A73"/>
    <w:rsid w:val="00184FB4"/>
    <w:rsid w:val="001E0C84"/>
    <w:rsid w:val="00212EBC"/>
    <w:rsid w:val="00233FB8"/>
    <w:rsid w:val="00265FE1"/>
    <w:rsid w:val="002747C1"/>
    <w:rsid w:val="00292464"/>
    <w:rsid w:val="002A4149"/>
    <w:rsid w:val="002B1B53"/>
    <w:rsid w:val="002B7C90"/>
    <w:rsid w:val="002C2045"/>
    <w:rsid w:val="002E1E29"/>
    <w:rsid w:val="00343533"/>
    <w:rsid w:val="00344EEF"/>
    <w:rsid w:val="00374429"/>
    <w:rsid w:val="003F38CD"/>
    <w:rsid w:val="00411C54"/>
    <w:rsid w:val="0044250F"/>
    <w:rsid w:val="004567D9"/>
    <w:rsid w:val="00482311"/>
    <w:rsid w:val="004C0826"/>
    <w:rsid w:val="004C3D4C"/>
    <w:rsid w:val="00501AD0"/>
    <w:rsid w:val="00511D8F"/>
    <w:rsid w:val="0054554C"/>
    <w:rsid w:val="00583800"/>
    <w:rsid w:val="00586282"/>
    <w:rsid w:val="00654106"/>
    <w:rsid w:val="00665BFB"/>
    <w:rsid w:val="00694EDD"/>
    <w:rsid w:val="006A07C4"/>
    <w:rsid w:val="006D650C"/>
    <w:rsid w:val="007347EE"/>
    <w:rsid w:val="00741267"/>
    <w:rsid w:val="00752853"/>
    <w:rsid w:val="007A5D0A"/>
    <w:rsid w:val="00845A16"/>
    <w:rsid w:val="00861EA3"/>
    <w:rsid w:val="008F0AB1"/>
    <w:rsid w:val="0092548A"/>
    <w:rsid w:val="009367E0"/>
    <w:rsid w:val="00946CD9"/>
    <w:rsid w:val="00952841"/>
    <w:rsid w:val="009C3DF4"/>
    <w:rsid w:val="009D0496"/>
    <w:rsid w:val="009D338C"/>
    <w:rsid w:val="009E0057"/>
    <w:rsid w:val="00A00C6F"/>
    <w:rsid w:val="00A03AB9"/>
    <w:rsid w:val="00A2739B"/>
    <w:rsid w:val="00A433C0"/>
    <w:rsid w:val="00A44DEC"/>
    <w:rsid w:val="00B54700"/>
    <w:rsid w:val="00BB5F80"/>
    <w:rsid w:val="00BD1D0E"/>
    <w:rsid w:val="00BE7116"/>
    <w:rsid w:val="00C248C9"/>
    <w:rsid w:val="00C312FD"/>
    <w:rsid w:val="00CB62A5"/>
    <w:rsid w:val="00CD7296"/>
    <w:rsid w:val="00CE6219"/>
    <w:rsid w:val="00D07B47"/>
    <w:rsid w:val="00D55901"/>
    <w:rsid w:val="00D570F3"/>
    <w:rsid w:val="00DA3CE9"/>
    <w:rsid w:val="00DF606D"/>
    <w:rsid w:val="00E05D11"/>
    <w:rsid w:val="00E33DC9"/>
    <w:rsid w:val="00EE0E2C"/>
    <w:rsid w:val="00EF3772"/>
    <w:rsid w:val="00F05709"/>
    <w:rsid w:val="00F5510E"/>
    <w:rsid w:val="00F67342"/>
    <w:rsid w:val="00FA4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E1734"/>
  <w15:docId w15:val="{9627C4C0-2718-4B91-B3A4-10622E7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90"/>
    <w:pPr>
      <w:suppressAutoHyphens/>
      <w:spacing w:line="240" w:lineRule="auto"/>
    </w:pPr>
    <w:rPr>
      <w:rFonts w:ascii="Cambria" w:eastAsia="Times New Roman" w:hAnsi="Cambria" w:cs="Times New Roman"/>
      <w:kern w:val="1"/>
      <w:sz w:val="24"/>
      <w:szCs w:val="24"/>
    </w:rPr>
  </w:style>
  <w:style w:type="paragraph" w:styleId="Ttulo1">
    <w:name w:val="heading 1"/>
    <w:basedOn w:val="Normal"/>
    <w:next w:val="Normal"/>
    <w:link w:val="Ttulo1Car"/>
    <w:uiPriority w:val="9"/>
    <w:qFormat/>
    <w:rsid w:val="002C2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F606D"/>
    <w:pPr>
      <w:suppressAutoHyphens w:val="0"/>
      <w:spacing w:before="100" w:beforeAutospacing="1" w:after="100" w:afterAutospacing="1"/>
      <w:outlineLvl w:val="2"/>
    </w:pPr>
    <w:rPr>
      <w:rFonts w:ascii="Times New Roman" w:hAnsi="Times New Roman"/>
      <w:b/>
      <w:bCs/>
      <w:kern w:val="0"/>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C90"/>
    <w:pPr>
      <w:tabs>
        <w:tab w:val="center" w:pos="4252"/>
        <w:tab w:val="right" w:pos="8504"/>
      </w:tabs>
      <w:suppressAutoHyphens w:val="0"/>
      <w:spacing w:after="0"/>
    </w:pPr>
    <w:rPr>
      <w:rFonts w:asciiTheme="minorHAnsi" w:eastAsiaTheme="minorHAnsi" w:hAnsiTheme="minorHAnsi" w:cstheme="minorBidi"/>
      <w:kern w:val="0"/>
      <w:sz w:val="22"/>
      <w:szCs w:val="22"/>
    </w:rPr>
  </w:style>
  <w:style w:type="character" w:customStyle="1" w:styleId="EncabezadoCar">
    <w:name w:val="Encabezado Car"/>
    <w:basedOn w:val="Fuentedeprrafopredeter"/>
    <w:link w:val="Encabezado"/>
    <w:uiPriority w:val="99"/>
    <w:rsid w:val="002B7C90"/>
  </w:style>
  <w:style w:type="paragraph" w:styleId="Piedepgina">
    <w:name w:val="footer"/>
    <w:basedOn w:val="Normal"/>
    <w:link w:val="PiedepginaCar"/>
    <w:uiPriority w:val="99"/>
    <w:unhideWhenUsed/>
    <w:rsid w:val="002B7C90"/>
    <w:pPr>
      <w:tabs>
        <w:tab w:val="center" w:pos="4252"/>
        <w:tab w:val="right" w:pos="8504"/>
      </w:tabs>
      <w:suppressAutoHyphens w:val="0"/>
      <w:spacing w:after="0"/>
    </w:pPr>
    <w:rPr>
      <w:rFonts w:asciiTheme="minorHAnsi" w:eastAsiaTheme="minorHAnsi" w:hAnsiTheme="minorHAnsi" w:cstheme="minorBidi"/>
      <w:kern w:val="0"/>
      <w:sz w:val="22"/>
      <w:szCs w:val="22"/>
    </w:rPr>
  </w:style>
  <w:style w:type="character" w:customStyle="1" w:styleId="PiedepginaCar">
    <w:name w:val="Pie de página Car"/>
    <w:basedOn w:val="Fuentedeprrafopredeter"/>
    <w:link w:val="Piedepgina"/>
    <w:uiPriority w:val="99"/>
    <w:rsid w:val="002B7C90"/>
  </w:style>
  <w:style w:type="character" w:styleId="Hipervnculo">
    <w:name w:val="Hyperlink"/>
    <w:basedOn w:val="Fuentedeprrafopredeter"/>
    <w:uiPriority w:val="99"/>
    <w:unhideWhenUsed/>
    <w:rsid w:val="002B7C90"/>
    <w:rPr>
      <w:color w:val="0000FF" w:themeColor="hyperlink"/>
      <w:u w:val="single"/>
    </w:rPr>
  </w:style>
  <w:style w:type="paragraph" w:styleId="Textodeglobo">
    <w:name w:val="Balloon Text"/>
    <w:basedOn w:val="Normal"/>
    <w:link w:val="TextodegloboCar"/>
    <w:uiPriority w:val="99"/>
    <w:semiHidden/>
    <w:unhideWhenUsed/>
    <w:rsid w:val="00183A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A73"/>
    <w:rPr>
      <w:rFonts w:ascii="Tahoma" w:eastAsia="Times New Roman" w:hAnsi="Tahoma" w:cs="Tahoma"/>
      <w:kern w:val="1"/>
      <w:sz w:val="16"/>
      <w:szCs w:val="16"/>
    </w:rPr>
  </w:style>
  <w:style w:type="paragraph" w:styleId="Prrafodelista">
    <w:name w:val="List Paragraph"/>
    <w:basedOn w:val="Normal"/>
    <w:uiPriority w:val="34"/>
    <w:qFormat/>
    <w:rsid w:val="004C3D4C"/>
    <w:pPr>
      <w:ind w:left="720"/>
      <w:contextualSpacing/>
    </w:pPr>
  </w:style>
  <w:style w:type="character" w:styleId="Refdecomentario">
    <w:name w:val="annotation reference"/>
    <w:basedOn w:val="Fuentedeprrafopredeter"/>
    <w:uiPriority w:val="99"/>
    <w:semiHidden/>
    <w:unhideWhenUsed/>
    <w:rsid w:val="00212EBC"/>
    <w:rPr>
      <w:sz w:val="18"/>
      <w:szCs w:val="18"/>
    </w:rPr>
  </w:style>
  <w:style w:type="paragraph" w:styleId="Textocomentario">
    <w:name w:val="annotation text"/>
    <w:basedOn w:val="Normal"/>
    <w:link w:val="TextocomentarioCar"/>
    <w:uiPriority w:val="99"/>
    <w:semiHidden/>
    <w:unhideWhenUsed/>
    <w:rsid w:val="00212EBC"/>
  </w:style>
  <w:style w:type="character" w:customStyle="1" w:styleId="TextocomentarioCar">
    <w:name w:val="Texto comentario Car"/>
    <w:basedOn w:val="Fuentedeprrafopredeter"/>
    <w:link w:val="Textocomentario"/>
    <w:uiPriority w:val="99"/>
    <w:semiHidden/>
    <w:rsid w:val="00212EBC"/>
    <w:rPr>
      <w:rFonts w:ascii="Cambria" w:eastAsia="Times New Roman" w:hAnsi="Cambria" w:cs="Times New Roman"/>
      <w:kern w:val="1"/>
      <w:sz w:val="24"/>
      <w:szCs w:val="24"/>
    </w:rPr>
  </w:style>
  <w:style w:type="paragraph" w:styleId="Asuntodelcomentario">
    <w:name w:val="annotation subject"/>
    <w:basedOn w:val="Textocomentario"/>
    <w:next w:val="Textocomentario"/>
    <w:link w:val="AsuntodelcomentarioCar"/>
    <w:uiPriority w:val="99"/>
    <w:semiHidden/>
    <w:unhideWhenUsed/>
    <w:rsid w:val="00212EBC"/>
    <w:rPr>
      <w:b/>
      <w:bCs/>
      <w:sz w:val="20"/>
      <w:szCs w:val="20"/>
    </w:rPr>
  </w:style>
  <w:style w:type="character" w:customStyle="1" w:styleId="AsuntodelcomentarioCar">
    <w:name w:val="Asunto del comentario Car"/>
    <w:basedOn w:val="TextocomentarioCar"/>
    <w:link w:val="Asuntodelcomentario"/>
    <w:uiPriority w:val="99"/>
    <w:semiHidden/>
    <w:rsid w:val="00212EBC"/>
    <w:rPr>
      <w:rFonts w:ascii="Cambria" w:eastAsia="Times New Roman" w:hAnsi="Cambria" w:cs="Times New Roman"/>
      <w:b/>
      <w:bCs/>
      <w:kern w:val="1"/>
      <w:sz w:val="20"/>
      <w:szCs w:val="20"/>
    </w:rPr>
  </w:style>
  <w:style w:type="character" w:customStyle="1" w:styleId="Ttulo3Car">
    <w:name w:val="Título 3 Car"/>
    <w:basedOn w:val="Fuentedeprrafopredeter"/>
    <w:link w:val="Ttulo3"/>
    <w:uiPriority w:val="9"/>
    <w:rsid w:val="00DF606D"/>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DF606D"/>
    <w:rPr>
      <w:i/>
      <w:iCs/>
    </w:rPr>
  </w:style>
  <w:style w:type="paragraph" w:styleId="NormalWeb">
    <w:name w:val="Normal (Web)"/>
    <w:basedOn w:val="Normal"/>
    <w:uiPriority w:val="99"/>
    <w:semiHidden/>
    <w:unhideWhenUsed/>
    <w:rsid w:val="00583800"/>
    <w:pPr>
      <w:suppressAutoHyphens w:val="0"/>
      <w:spacing w:before="100" w:beforeAutospacing="1" w:after="100" w:afterAutospacing="1"/>
    </w:pPr>
    <w:rPr>
      <w:rFonts w:ascii="Times New Roman" w:hAnsi="Times New Roman"/>
      <w:kern w:val="0"/>
      <w:lang w:eastAsia="es-ES"/>
    </w:rPr>
  </w:style>
  <w:style w:type="character" w:styleId="Textoennegrita">
    <w:name w:val="Strong"/>
    <w:basedOn w:val="Fuentedeprrafopredeter"/>
    <w:uiPriority w:val="22"/>
    <w:qFormat/>
    <w:rsid w:val="00583800"/>
    <w:rPr>
      <w:b/>
      <w:bCs/>
    </w:rPr>
  </w:style>
  <w:style w:type="character" w:customStyle="1" w:styleId="Ttulo1Car">
    <w:name w:val="Título 1 Car"/>
    <w:basedOn w:val="Fuentedeprrafopredeter"/>
    <w:link w:val="Ttulo1"/>
    <w:uiPriority w:val="9"/>
    <w:rsid w:val="002C2045"/>
    <w:rPr>
      <w:rFonts w:asciiTheme="majorHAnsi" w:eastAsiaTheme="majorEastAsia" w:hAnsiTheme="majorHAnsi" w:cstheme="majorBidi"/>
      <w:b/>
      <w:bCs/>
      <w:color w:val="365F91" w:themeColor="accent1" w:themeShade="BF"/>
      <w:kern w:val="1"/>
      <w:sz w:val="28"/>
      <w:szCs w:val="28"/>
    </w:rPr>
  </w:style>
  <w:style w:type="paragraph" w:styleId="Textoindependiente">
    <w:name w:val="Body Text"/>
    <w:basedOn w:val="Normal"/>
    <w:link w:val="TextoindependienteCar"/>
    <w:uiPriority w:val="99"/>
    <w:unhideWhenUsed/>
    <w:rsid w:val="002C2045"/>
    <w:pPr>
      <w:spacing w:after="120"/>
    </w:pPr>
  </w:style>
  <w:style w:type="character" w:customStyle="1" w:styleId="TextoindependienteCar">
    <w:name w:val="Texto independiente Car"/>
    <w:basedOn w:val="Fuentedeprrafopredeter"/>
    <w:link w:val="Textoindependiente"/>
    <w:uiPriority w:val="99"/>
    <w:rsid w:val="002C2045"/>
    <w:rPr>
      <w:rFonts w:ascii="Cambria" w:eastAsia="Times New Roman" w:hAnsi="Cambria"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377">
      <w:bodyDiv w:val="1"/>
      <w:marLeft w:val="0"/>
      <w:marRight w:val="0"/>
      <w:marTop w:val="0"/>
      <w:marBottom w:val="0"/>
      <w:divBdr>
        <w:top w:val="none" w:sz="0" w:space="0" w:color="auto"/>
        <w:left w:val="none" w:sz="0" w:space="0" w:color="auto"/>
        <w:bottom w:val="none" w:sz="0" w:space="0" w:color="auto"/>
        <w:right w:val="none" w:sz="0" w:space="0" w:color="auto"/>
      </w:divBdr>
    </w:div>
    <w:div w:id="537859917">
      <w:bodyDiv w:val="1"/>
      <w:marLeft w:val="0"/>
      <w:marRight w:val="0"/>
      <w:marTop w:val="0"/>
      <w:marBottom w:val="0"/>
      <w:divBdr>
        <w:top w:val="none" w:sz="0" w:space="0" w:color="auto"/>
        <w:left w:val="none" w:sz="0" w:space="0" w:color="auto"/>
        <w:bottom w:val="none" w:sz="0" w:space="0" w:color="auto"/>
        <w:right w:val="none" w:sz="0" w:space="0" w:color="auto"/>
      </w:divBdr>
    </w:div>
    <w:div w:id="1297683666">
      <w:bodyDiv w:val="1"/>
      <w:marLeft w:val="0"/>
      <w:marRight w:val="0"/>
      <w:marTop w:val="0"/>
      <w:marBottom w:val="0"/>
      <w:divBdr>
        <w:top w:val="none" w:sz="0" w:space="0" w:color="auto"/>
        <w:left w:val="none" w:sz="0" w:space="0" w:color="auto"/>
        <w:bottom w:val="none" w:sz="0" w:space="0" w:color="auto"/>
        <w:right w:val="none" w:sz="0" w:space="0" w:color="auto"/>
      </w:divBdr>
      <w:divsChild>
        <w:div w:id="1262566365">
          <w:marLeft w:val="0"/>
          <w:marRight w:val="0"/>
          <w:marTop w:val="150"/>
          <w:marBottom w:val="270"/>
          <w:divBdr>
            <w:top w:val="none" w:sz="0" w:space="0" w:color="auto"/>
            <w:left w:val="none" w:sz="0" w:space="0" w:color="auto"/>
            <w:bottom w:val="none" w:sz="0" w:space="0" w:color="auto"/>
            <w:right w:val="none" w:sz="0" w:space="0" w:color="auto"/>
          </w:divBdr>
        </w:div>
        <w:div w:id="515658640">
          <w:marLeft w:val="0"/>
          <w:marRight w:val="0"/>
          <w:marTop w:val="150"/>
          <w:marBottom w:val="270"/>
          <w:divBdr>
            <w:top w:val="none" w:sz="0" w:space="0" w:color="auto"/>
            <w:left w:val="none" w:sz="0" w:space="0" w:color="auto"/>
            <w:bottom w:val="none" w:sz="0" w:space="0" w:color="auto"/>
            <w:right w:val="none" w:sz="0" w:space="0" w:color="auto"/>
          </w:divBdr>
        </w:div>
      </w:divsChild>
    </w:div>
    <w:div w:id="1361474775">
      <w:bodyDiv w:val="1"/>
      <w:marLeft w:val="0"/>
      <w:marRight w:val="0"/>
      <w:marTop w:val="0"/>
      <w:marBottom w:val="0"/>
      <w:divBdr>
        <w:top w:val="none" w:sz="0" w:space="0" w:color="auto"/>
        <w:left w:val="none" w:sz="0" w:space="0" w:color="auto"/>
        <w:bottom w:val="none" w:sz="0" w:space="0" w:color="auto"/>
        <w:right w:val="none" w:sz="0" w:space="0" w:color="auto"/>
      </w:divBdr>
    </w:div>
    <w:div w:id="1964191606">
      <w:bodyDiv w:val="1"/>
      <w:marLeft w:val="0"/>
      <w:marRight w:val="0"/>
      <w:marTop w:val="0"/>
      <w:marBottom w:val="0"/>
      <w:divBdr>
        <w:top w:val="none" w:sz="0" w:space="0" w:color="auto"/>
        <w:left w:val="none" w:sz="0" w:space="0" w:color="auto"/>
        <w:bottom w:val="none" w:sz="0" w:space="0" w:color="auto"/>
        <w:right w:val="none" w:sz="0" w:space="0" w:color="auto"/>
      </w:divBdr>
    </w:div>
    <w:div w:id="1979409364">
      <w:bodyDiv w:val="1"/>
      <w:marLeft w:val="0"/>
      <w:marRight w:val="0"/>
      <w:marTop w:val="0"/>
      <w:marBottom w:val="0"/>
      <w:divBdr>
        <w:top w:val="none" w:sz="0" w:space="0" w:color="auto"/>
        <w:left w:val="none" w:sz="0" w:space="0" w:color="auto"/>
        <w:bottom w:val="none" w:sz="0" w:space="0" w:color="auto"/>
        <w:right w:val="none" w:sz="0" w:space="0" w:color="auto"/>
      </w:divBdr>
    </w:div>
    <w:div w:id="20758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2-6694/13/21/534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ciberisciii.es" TargetMode="External"/><Relationship Id="rId4" Type="http://schemas.openxmlformats.org/officeDocument/2006/relationships/settings" Target="settings.xml"/><Relationship Id="rId9" Type="http://schemas.openxmlformats.org/officeDocument/2006/relationships/hyperlink" Target="https://www.mdpi.com/1422-0067/22/21/11770/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AB8F-FF42-4CA1-9628-850C5D15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cp:lastPrinted>2021-11-08T12:16:00Z</cp:lastPrinted>
  <dcterms:created xsi:type="dcterms:W3CDTF">2021-11-25T09:00:00Z</dcterms:created>
  <dcterms:modified xsi:type="dcterms:W3CDTF">2021-11-25T09:00:00Z</dcterms:modified>
</cp:coreProperties>
</file>